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E" w:rsidRPr="001B210E" w:rsidRDefault="001B210E" w:rsidP="001B210E">
      <w:pPr>
        <w:spacing w:before="192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Назначение </w:t>
      </w:r>
      <w:proofErr w:type="spellStart"/>
      <w:r w:rsidRPr="001B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профстандартов</w:t>
      </w:r>
      <w:proofErr w:type="spellEnd"/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стандарт представляет собой характеристику квалификации, которая необходима работнику для выполнения определенного вида профессиональной деятельности (</w:t>
      </w:r>
      <w:hyperlink r:id="rId5" w:anchor="/document/99/901807664/ZAP28HI3EL/" w:tooltip="Профессиональный стандарт - характеристика квалификации, необходимой работнику для осуществления определенного вида профессиональной деятельности." w:history="1">
        <w:proofErr w:type="gramStart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</w:t>
        </w:r>
        <w:proofErr w:type="gramEnd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. 2 ст. 195.1 ТК РФ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Стандарт может быть разработан как для определенной должности или профессии, например для сварщика, педагога, так и на виды деятельности, в которые входят целые группы родственных должностей и профессий, например управление персоналом, СМИ, специалисты в области финансов.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применяемых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 </w:t>
      </w:r>
      <w:hyperlink r:id="rId6" w:anchor="/document/117/12983/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ЕКС и ЕТКС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описания квалификационной характеристики в профессиональном стандарте предусматривает использование более современной конструкции, отвечающей реалиям современного бизнеса и рынка труда. В профессиональных стандартах предусмотрены взаимосвязанные требования к уровню знаний работника, его умениям, профессиональным навыкам, опыту работы. Собственно профессиональные стандарты идут на смену тем самым справочникам, которые на текущий момент утратили свою актуальность и уже не могут в полной мере отвечать современным требованиям бизнеса и реальным условиям рынка труда.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профессиональный стандарт представляет собой набор обобщенных трудовых функций с расшифровкой возможных наименований должности работников и необходимых требований к образованию и опыту работы для выполнения данной функции. Далее каждая обобщенная функция распадается на отдельные трудовые функции, содержащие перечень конкретных действий, которые должен выполнять работник, а также требования к знаниям и умениям, необходимым для выполнения данной трудовой функции. В зависимости от наличия соответствующих знаний и умений, а значит, и возможности выполнять ту или иную функцию определяется и уровень квалификации работника.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работодатели могут широко применять профессиональные стандарты в следующих целях:</w:t>
      </w:r>
    </w:p>
    <w:p w:rsidR="001B210E" w:rsidRPr="001B210E" w:rsidRDefault="001B210E" w:rsidP="001B210E">
      <w:pPr>
        <w:numPr>
          <w:ilvl w:val="0"/>
          <w:numId w:val="1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кадровой политики и управления персоналом, в том числе определения трудовой функции работника для ее фиксирования в трудовом договоре или должностной инструкции;</w:t>
      </w:r>
    </w:p>
    <w:p w:rsidR="001B210E" w:rsidRPr="001B210E" w:rsidRDefault="001B210E" w:rsidP="001B210E">
      <w:pPr>
        <w:numPr>
          <w:ilvl w:val="0"/>
          <w:numId w:val="1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и аттестации работников в качестве ориентира и проверки наличия у работников знаний и навыков работы, необходимых современному специалисту;</w:t>
      </w:r>
    </w:p>
    <w:p w:rsidR="001B210E" w:rsidRPr="001B210E" w:rsidRDefault="001B210E" w:rsidP="001B210E">
      <w:pPr>
        <w:numPr>
          <w:ilvl w:val="0"/>
          <w:numId w:val="1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тарификации работ и присвоения тарифных разрядов работникам, а также установления систем оплаты труда с учетом особенностей организации производства, труда и управления.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говорится в </w:t>
      </w:r>
      <w:hyperlink r:id="rId7" w:anchor="/document/99/902393797/ZAP29BU3GC/" w:tooltip="а)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подпункте «а»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пункта 25 Правил, утвержденных </w:t>
      </w:r>
      <w:hyperlink r:id="rId8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Аналогичные разъяснения дают специалисты Минтруда России в </w:t>
      </w:r>
      <w:hyperlink r:id="rId9" w:anchor="/document/97/262590/bookmark2/" w:tooltip="1. Зачем разрабатываются и принимаются профессиональные стандарты?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пункте 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письма от 4 апреля 2016 г. № 14-0/10/13-2253.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Помимо прочего,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применять при разработке образовательных стандартов и программ как федерального, так и местного уровня (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10" w:anchor="/document/99/902393797/ZAP2H3S3KO/" w:tooltip="б) образовательными организациями профессионального образования при разработке профессиональных образовательных программ;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«б»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anchor="/document/99/902393797/ZAP2Q9E3O8/" w:tooltip="в) при разработке в установленном порядке федеральных государственных образовательных стандартов профессионального образования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«в»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 25 Правил, утвержденных </w:t>
      </w:r>
      <w:hyperlink r:id="rId12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необходимо, чтобы сократить существующий в настоящее время разрыв между знаниями, которые получают студенты в рамках образовательных программ, и знаниями, которые в реальности нужны современному бизнесу. То есть профессиональные стандарты представляют собой инструменты, позволяющие создать устойчивое и эффективное взаимодействие сферы труда и сферы образования и обеспечить рациональное использование человеческих ресурсов.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комплексном подходе к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профстандартам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применение позволит работодателям:</w:t>
      </w:r>
    </w:p>
    <w:p w:rsidR="001B210E" w:rsidRPr="001B210E" w:rsidRDefault="001B210E" w:rsidP="001B210E">
      <w:pPr>
        <w:numPr>
          <w:ilvl w:val="0"/>
          <w:numId w:val="2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производительность труда, улучшать качество производства и выпускаемой продукции и тем самым не только поддерживать, но и усиливать свою конкурентоспособность;</w:t>
      </w:r>
    </w:p>
    <w:p w:rsidR="001B210E" w:rsidRPr="001B210E" w:rsidRDefault="001B210E" w:rsidP="001B210E">
      <w:pPr>
        <w:numPr>
          <w:ilvl w:val="0"/>
          <w:numId w:val="2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снижать издержки на подбор кадров и проведение корпоративного обучения;</w:t>
      </w:r>
    </w:p>
    <w:p w:rsidR="001B210E" w:rsidRPr="001B210E" w:rsidRDefault="001B210E" w:rsidP="001B210E">
      <w:pPr>
        <w:numPr>
          <w:ilvl w:val="0"/>
          <w:numId w:val="2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определять умения и знания, необходимые для конкретной профессии;</w:t>
      </w:r>
    </w:p>
    <w:p w:rsidR="001B210E" w:rsidRPr="001B210E" w:rsidRDefault="001B210E" w:rsidP="001B210E">
      <w:pPr>
        <w:numPr>
          <w:ilvl w:val="0"/>
          <w:numId w:val="2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точно оценивать потребности и возможности в профессиональной подготовке кадров;</w:t>
      </w:r>
    </w:p>
    <w:p w:rsidR="001B210E" w:rsidRPr="001B210E" w:rsidRDefault="001B210E" w:rsidP="001B210E">
      <w:pPr>
        <w:numPr>
          <w:ilvl w:val="0"/>
          <w:numId w:val="2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обновлять знания, умения и компетенции работников и повышать их уровень.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же внедрение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позволит:</w:t>
      </w:r>
    </w:p>
    <w:p w:rsidR="001B210E" w:rsidRPr="001B210E" w:rsidRDefault="001B210E" w:rsidP="001B210E">
      <w:pPr>
        <w:numPr>
          <w:ilvl w:val="0"/>
          <w:numId w:val="3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умения и знания, необходимые для конкретной профессии или должности;</w:t>
      </w:r>
    </w:p>
    <w:p w:rsidR="001B210E" w:rsidRPr="001B210E" w:rsidRDefault="001B210E" w:rsidP="001B210E">
      <w:pPr>
        <w:numPr>
          <w:ilvl w:val="0"/>
          <w:numId w:val="3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точно оценивать свои потребности и возможности в профессиональной подготовке;</w:t>
      </w:r>
    </w:p>
    <w:p w:rsidR="001B210E" w:rsidRPr="001B210E" w:rsidRDefault="001B210E" w:rsidP="001B210E">
      <w:pPr>
        <w:numPr>
          <w:ilvl w:val="0"/>
          <w:numId w:val="3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реализовывать четкие и ясные пути карьерного роста;</w:t>
      </w:r>
    </w:p>
    <w:p w:rsidR="001B210E" w:rsidRPr="001B210E" w:rsidRDefault="001B210E" w:rsidP="001B210E">
      <w:pPr>
        <w:numPr>
          <w:ilvl w:val="0"/>
          <w:numId w:val="3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рекомендации и направления от работодателя для прохождения дополнительного обучения, сертификации.</w:t>
      </w:r>
    </w:p>
    <w:p w:rsidR="001B210E" w:rsidRPr="001B210E" w:rsidRDefault="001B210E" w:rsidP="001B210E">
      <w:pPr>
        <w:spacing w:before="192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 стандартов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 профессиональных стандартов – большая комплексная задача, которую реализуют постепенно. Массово профессиональные стандарты начали утверждать в 2015 году, и в 2016–2018 годах эта работа продолжится. В числе первых были утверждены стандарты педагога, социального работника, программиста, сварщика.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утвержденных стандартов приведен в </w:t>
      </w:r>
      <w:hyperlink r:id="rId13" w:anchor="/rubric/3/11/1/" w:tooltip="[#] 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едином справочнике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разбитом по отраслям.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новых документов происходит в соответствии с </w:t>
      </w:r>
      <w:hyperlink r:id="rId14" w:anchor="/document/99/499086861/ZAP24RE3EH/" w:tooltip="Комплексный план мероприятий по разработке профессиональных стандартов, их независимой профессионально-общественной экспертизе и применению на 2014-2016 годы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Планом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разработки профессиональных стандартов на 2014–2016 годы, утвержденным </w:t>
      </w:r>
      <w:hyperlink r:id="rId15" w:anchor="/document/99/499086861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распоряжением Правительства РФ от 31 марта 2014 г. № 487-р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F9096B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/document/99/902393797/ZAP29IM3F1/" w:tooltip="Правила разработки, утверждения и применения профессиональных стандартов...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Правила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разработки, утверждения и применения </w:t>
      </w:r>
      <w:proofErr w:type="spellStart"/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 </w:t>
      </w:r>
      <w:hyperlink r:id="rId17" w:anchor="/document/99/902393797/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Работодатели вправе принять участие в разработке проектов профессиональных стандартов (</w:t>
      </w:r>
      <w:hyperlink r:id="rId18" w:anchor="/document/99/902393797/ZAP24VM3J1/" w:tooltip="3. Проекты профессиональных стандартов могут разрабатывать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19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этого необходимо направить уведомление о разработке проекта по адресу prof.standart@niitss.ru (ФГБУ «Научно-исследовательский институт труда и социального страхования»). Рекомендуемый образец уведомления размещен на </w:t>
      </w:r>
      <w:hyperlink r:id="rId20" w:tgtFrame="_blank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официальном сайте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Минтруда России. Помимо уведомления работодатель представляет в Минтруд России следующий комплект документов:</w:t>
      </w:r>
    </w:p>
    <w:p w:rsidR="001B210E" w:rsidRPr="001B210E" w:rsidRDefault="001B210E" w:rsidP="001B210E">
      <w:pPr>
        <w:numPr>
          <w:ilvl w:val="0"/>
          <w:numId w:val="4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профессионального стандарта;</w:t>
      </w:r>
    </w:p>
    <w:p w:rsidR="001B210E" w:rsidRPr="001B210E" w:rsidRDefault="001B210E" w:rsidP="001B210E">
      <w:pPr>
        <w:numPr>
          <w:ilvl w:val="0"/>
          <w:numId w:val="4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 к проекту;</w:t>
      </w:r>
    </w:p>
    <w:p w:rsidR="001B210E" w:rsidRPr="001B210E" w:rsidRDefault="001B210E" w:rsidP="001B210E">
      <w:pPr>
        <w:numPr>
          <w:ilvl w:val="0"/>
          <w:numId w:val="4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организациях, принявших участие в разработке и согласовании профессионального стандарта;</w:t>
      </w:r>
    </w:p>
    <w:p w:rsidR="001B210E" w:rsidRPr="001B210E" w:rsidRDefault="001B210E" w:rsidP="001B210E">
      <w:pPr>
        <w:numPr>
          <w:ilvl w:val="0"/>
          <w:numId w:val="4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результатах обсуждения проекта профессионального стандарта с представителями работодателей, профессиональных сообществ, профессиональных союзов и других заинтересованных организаций.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порядок следует из </w:t>
      </w:r>
      <w:hyperlink r:id="rId21" w:anchor="/document/99/902393797/ZAP2GAE3LD/" w:tooltip="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пункта 10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22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проекта профессионального стандарта необходимо руководствоваться следующими документами:</w:t>
      </w:r>
    </w:p>
    <w:p w:rsidR="001B210E" w:rsidRPr="001B210E" w:rsidRDefault="00F9096B" w:rsidP="001B210E">
      <w:pPr>
        <w:numPr>
          <w:ilvl w:val="0"/>
          <w:numId w:val="5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/document/99/902393797/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 Правительства РФ от 22 января 2013 г. № 23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правилах разработки, утверждения и применения профессиональных стандартов;</w:t>
      </w:r>
    </w:p>
    <w:p w:rsidR="001B210E" w:rsidRPr="001B210E" w:rsidRDefault="00F9096B" w:rsidP="001B210E">
      <w:pPr>
        <w:numPr>
          <w:ilvl w:val="0"/>
          <w:numId w:val="5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anchor="/document/99/499019338/ZAP2DU43H1/" w:tooltip="Методические рекомендации по разработке профессионального стандарта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Методические рекомендации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разработке профессионального стандарта, утвержденные </w:t>
      </w:r>
      <w:hyperlink r:id="rId25" w:anchor="/document/99/499019338/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приказом Минтруда России от 29 апреля 2013 г. № 170н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10E" w:rsidRPr="001B210E" w:rsidRDefault="00F9096B" w:rsidP="001B210E">
      <w:pPr>
        <w:numPr>
          <w:ilvl w:val="0"/>
          <w:numId w:val="5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anchor="/document/99/499018306/ZAP2C7A3K7/" w:tooltip="Макет профессионального стандарта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макет профессионального стандарта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 </w:t>
      </w:r>
      <w:hyperlink r:id="rId27" w:anchor="/document/99/499018306/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приказом Минтруда России от 12 апреля 2013 г. № 147н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10E" w:rsidRPr="001B210E" w:rsidRDefault="00F9096B" w:rsidP="001B210E">
      <w:pPr>
        <w:numPr>
          <w:ilvl w:val="0"/>
          <w:numId w:val="5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anchor="/document/99/499018307/ZA00MCQ2O8/" w:tooltip="Уровни квалификации в целях разработки проектов профессиональных стандартов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уровни квалификаций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разработки проектов профессиональных стандартов, утвержденные </w:t>
      </w:r>
      <w:hyperlink r:id="rId29" w:anchor="/document/99/499018307/" w:history="1">
        <w:r w:rsidR="001B210E"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приказом Минтруда России от 12 апреля 2013 г. № 148н</w:t>
        </w:r>
      </w:hyperlink>
      <w:r w:rsidR="001B210E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указывает </w:t>
      </w:r>
      <w:hyperlink r:id="rId30" w:anchor="/document/99/902393797/ZAP23T83K4/" w:tooltip="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методическими рекомендациями по разработке профессионального стандарт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пункт 6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31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Аналогичные разъяснения приведены на </w:t>
      </w:r>
      <w:hyperlink r:id="rId32" w:tgtFrame="_blank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сайте Минтруда России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 со дня поступления проекта профессионального стандарта Минтруд России:</w:t>
      </w:r>
    </w:p>
    <w:p w:rsidR="001B210E" w:rsidRPr="001B210E" w:rsidRDefault="001B210E" w:rsidP="001B210E">
      <w:pPr>
        <w:numPr>
          <w:ilvl w:val="0"/>
          <w:numId w:val="6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его разработчика об отклонении или о принятии проекта к рассмотрению;</w:t>
      </w:r>
    </w:p>
    <w:p w:rsidR="001B210E" w:rsidRPr="001B210E" w:rsidRDefault="001B210E" w:rsidP="001B210E">
      <w:pPr>
        <w:numPr>
          <w:ilvl w:val="0"/>
          <w:numId w:val="6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проект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принятого к рассмотрению, на сайте </w:t>
      </w:r>
      <w:hyperlink r:id="rId33" w:tgtFrame="_blank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www.regulation.gov.ru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проведения общественного обсуждения;</w:t>
      </w:r>
    </w:p>
    <w:p w:rsidR="001B210E" w:rsidRPr="001B210E" w:rsidRDefault="001B210E" w:rsidP="001B210E">
      <w:pPr>
        <w:numPr>
          <w:ilvl w:val="0"/>
          <w:numId w:val="6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проект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федеральный орган исполнительной власти, осуществляющий нормативно-правовое регулирование в соответствующей сфере деятельности, который готовит свои замечания и предложения по проекту.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общественного обсуждения составляет не более 15 календарных дней со дня размещения проекта профессионального стандарта на сайте. Федеральный </w:t>
      </w: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 направляет в Минтруд России свои замечания и предложения по проекту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течение 15 календарных дней со дня его получения.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Минтруд России направляет проект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результатами его рассмотрения федеральным органом и итогами общественного обсуждения в Национальный совет по профессиональным квалификациям. Национальный совет проводит экспертизу документа и направляет соответствующее экспертное заключение в Минтруд России. На законодательном уровне не закреплен срок проведения такой экспертизы. На практике заседания Национального совета проходят с периодичностью один раз в один или два месяца, то есть примерно столько времени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проектов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семи календарных дней после получения заключения Национального совета Минтруд России принимает решение об утверждении или отклонении проекта профессионального стандарта и информирует о принятом решении разработчика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правила предусмотрены в пунктах </w:t>
      </w:r>
      <w:hyperlink r:id="rId34" w:anchor="/document/99/420222828/ZAP251S3CO/" w:tooltip="13. 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Интернет в течение 1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13–15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35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среднем рассмотрение и утверждение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профстандарта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длится около трех месяцев (</w:t>
      </w:r>
      <w:hyperlink r:id="rId36" w:anchor="/document/99/420222828/ZAP251S3CO/" w:tooltip="Проект профессионального стандарта размещается Министерством труда и социальной защиты Российской Федерации на официальном сайте (www.regulation.gov.ru) в информационно-телекоммуникационной сети Интернет в течение 10 календарны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13–15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37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утвержденных профессиональных стандартах вносят в специальный реестр, порядок создания и ведения которого устанавливает Минтруд России (</w:t>
      </w:r>
      <w:hyperlink r:id="rId38" w:anchor="/document/99/420222828/XA00M2U2M0/" w:tooltip="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порядке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17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39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об утвержденных профессиональных стандартах Минтруд России направляет в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течение 10 дней после вступления их в силу, для того чтобы их положения были учтены при разработке федеральных государственных образовательных стандартов профессионального образования (</w:t>
      </w:r>
      <w:hyperlink r:id="rId40" w:anchor="/document/99/420222828/XA00M5Q2MD/" w:tooltip="19. Информация об утвержденных Министерством труда и социальной защиты Российской Федерации профессиональных стандартах и внесенных в них изменениях направляется в Министерство образования и науки Российской Федерации в течен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19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41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 профессиональных стандартов могут быть разработаны как за счет собственных средств работодателя, так и за счет средств федерального бюджета на основе государственного контракта, заключаемого в соответствии с Законом от 21 июля 2005 г. № 94-ФЗ (п. </w:t>
      </w:r>
      <w:hyperlink r:id="rId42" w:anchor="/document/99/902393797/ZAP1TGC3BP/" w:tooltip="7. Разработка проектов профессиональных стандартов за счет собственных средств осуществляется разработчиками в инициативном порядке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7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3" w:anchor="/document/99/902393797/ZAP1UAI3EQ/" w:tooltip="8. Разработка проектов профессиональных стандартов за счет средств федерального бюджета осуществляется в соответствии с перечнем групп занятий (профессий), утверждаемым Министерством труда и социальной защиты Российской Федерац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8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Правил, утвержденных </w:t>
      </w:r>
      <w:hyperlink r:id="rId44" w:anchor="/document/99/902393797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Правительства РФ от 22 января 2013 г. № 23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Так, например, перечень проектов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разрабатываемых за счет средств федерального бюджета, указан в </w:t>
      </w:r>
      <w:hyperlink r:id="rId45" w:anchor="/document/99/499020658/ZAP2GB03NU/" w:tooltip="Перечень проектов профессиональных стандартов, разработка которых предусмотрена в 2013 - 2014 годах за счет средств федерального бюджета на основе государственных контрактов на выполнение работ по разработке проекто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приложении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</w:t>
      </w:r>
      <w:hyperlink r:id="rId46" w:anchor="/document/99/499020658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приказу Минтруда России от 8 мая 2013 г. № 200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10E" w:rsidRPr="001B210E" w:rsidRDefault="001B210E" w:rsidP="001B210E">
      <w:pPr>
        <w:spacing w:before="192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1B2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профстандартов</w:t>
      </w:r>
      <w:proofErr w:type="spellEnd"/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обязанность применять стандарты в части наименований должностей возникает, если выполнение работ по должности связано с </w:t>
      </w:r>
      <w:hyperlink r:id="rId47" w:anchor="/document/131/79889/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предоставлением компенсаций, льгот либо наличием ограничений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F9096B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"http://budget.1kadry.ru/" \l "/document/99/901807664/ZA02DEO3JG/" \o "трудовая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в..." </w:instrText>
      </w:r>
      <w:r w:rsidR="00F9096B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B210E">
        <w:rPr>
          <w:rFonts w:ascii="Times New Roman" w:eastAsia="Times New Roman" w:hAnsi="Times New Roman" w:cs="Times New Roman"/>
          <w:color w:val="147900"/>
          <w:sz w:val="28"/>
          <w:szCs w:val="28"/>
          <w:lang w:eastAsia="ru-RU"/>
        </w:rPr>
        <w:t>абз</w:t>
      </w:r>
      <w:proofErr w:type="spellEnd"/>
      <w:r w:rsidRPr="001B210E">
        <w:rPr>
          <w:rFonts w:ascii="Times New Roman" w:eastAsia="Times New Roman" w:hAnsi="Times New Roman" w:cs="Times New Roman"/>
          <w:color w:val="147900"/>
          <w:sz w:val="28"/>
          <w:szCs w:val="28"/>
          <w:lang w:eastAsia="ru-RU"/>
        </w:rPr>
        <w:t>. 3 ч. 2 ст. 57 ТК РФ</w:t>
      </w:r>
      <w:r w:rsidR="00F9096B"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в этих случаях наименование должности должно быть </w:t>
      </w: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указано в соответствии с утвержденным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профстандартом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если стандарт еще не утвержден, то в соответствии с квалификационными справочниками.</w:t>
      </w:r>
      <w:proofErr w:type="gramEnd"/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 июля 2016 года</w:t>
      </w: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обязанность применять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части наименований должностей, но и в части требований к образованию, знаниям и умениям появится еще у ряда работодателей. Обязательность применять стандарты появится, если требования к квалификации, которая необходима сотруднику для выполнения его трудовой функции, установлены Трудовым кодексом РФ, федеральными законами или иными нормативно-правовыми актами (</w:t>
      </w:r>
      <w:hyperlink r:id="rId48" w:anchor="/document/99/42027130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Закон от 2 мая 2015 г. № 122-ФЗ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требования к квалификации, в частности, установлены в отношении следующих категорий работников: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авиационного персонала, экипажей воздушных судов (ст. </w:t>
      </w:r>
      <w:hyperlink r:id="rId49" w:anchor="/document/99/901982862/ZA00M4I2MV/" w:tooltip="Статья 53. Использование водных объектов для обеспечения пожарной безопасност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53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0" w:anchor="/document/99/901982862/ZAP1NO6393/" w:tooltip="Статья 56. Охрана водных объектов от загрязнения и засорения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56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1" w:anchor="/document/99/901982862/ZAP1R9S38C/" w:tooltip="Статья 57. Охрана болот от загрязнения и засорения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57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Воздушного кодекса РФ);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адвокатов (</w:t>
      </w:r>
      <w:hyperlink r:id="rId52" w:anchor="/document/99/901819236/ZA00MLC2OR/" w:tooltip="Статья 9. Приобретение статуса адвокат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9 Закона от 31 мая 2002 г. № 63-ФЗ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аудиторов (ст. </w:t>
      </w:r>
      <w:hyperlink r:id="rId53" w:anchor="/document/99/902135946/ZA00M1I2LJ/" w:tooltip="Статья 4. Аудитор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4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4" w:anchor="/document/99/902135946/ZA00MD02NA/" w:tooltip="Статья 11. Квалификационный аттестат аудитор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11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от 30 декабря 2008 г. № 307-ФЗ);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организаций, которые осуществляют перевозки автомобильным и городским наземным электрическим транспортом (</w:t>
      </w:r>
      <w:hyperlink r:id="rId55" w:anchor="/document/99/420308969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приказ Минтранса России от 28 сентября 2015 г. № 287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врачей-психиатров, иных специалистов и медработников по оказанию психиатрической помощи (</w:t>
      </w:r>
      <w:hyperlink r:id="rId56" w:anchor="/document/99/9003321/ZA00MGI2NB/" w:tooltip="Статья 19. Право на деятельность по оказанию психиатрической помощ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19 Закона от 2 июля 1992 г. № 3185-1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архитекторов (</w:t>
      </w:r>
      <w:hyperlink r:id="rId57" w:anchor="/document/99/9014440/XA00M3C2MF/" w:tooltip="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..." w:history="1">
        <w:proofErr w:type="gramStart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</w:t>
        </w:r>
        <w:proofErr w:type="gramEnd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. 5 ст. 22 Закона от 17 ноября 1995 г. № 169-ФЗ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главбухов в открытых акционерных обществах, страховых организациях, негосударственных пенсионных фондах, акционерных инвестиционных фондах, управляющих компаниях паевых инвестиционных фондов и иных организациях, ценные бумаги которых допущены к обращению на торгах, органах управления государственных внебюджетных фондов, в том числе территориальных (</w:t>
      </w:r>
      <w:hyperlink r:id="rId58" w:anchor="/document/99/902316088/ZAP2AFC3FI/" w:tooltip="4. 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..." w:history="1">
        <w:proofErr w:type="gramStart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</w:t>
        </w:r>
        <w:proofErr w:type="gramEnd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. 4 ст. 7 Закона от 6 декабря 2011 г. № 402-ФЗ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главбухов кредитных и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учреждений (</w:t>
      </w:r>
      <w:hyperlink r:id="rId59" w:anchor="/document/99/902316088/ZAP23K03F3/" w:tooltip="7. Главный бухгалтер кредитной организации и главный бухгалтер некредитной финансовой организации должны отвечать требованиям, установленным Центральным банком Российской Федераци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7 ст. 7 Закона от 6 декабря 2011 г. № 402-ФЗ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и муниципальных служащих (</w:t>
      </w:r>
      <w:hyperlink r:id="rId60" w:anchor="/document/99/901904391/ZA01OF83A0/" w:tooltip="Статья 12. Квалификационные требования к должностям гражданской службы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12 Закона от 27 июля 2004 г. № 79-ФЗ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1" w:anchor="/document/99/902030664/ZA00MFE2O3/" w:tooltip="Статья 9. Основные квалификационные требования для замещения должностей муниципальной службы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9 Закона от 2 марта 2007 г. № 25-ФЗ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занятых на подземных работах (</w:t>
      </w:r>
      <w:hyperlink r:id="rId62" w:anchor="/document/99/901807664/ZA01UDC3D7/" w:tooltip="Лица, принимаемые на подземные работы, не должны иметь медицинские противопоказания к указанным работам и должны удовлетворять соответствующим квалификационным требованиям, указанным..." w:history="1">
        <w:proofErr w:type="gramStart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</w:t>
        </w:r>
        <w:proofErr w:type="gramEnd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. 1 ст. 330.2 ТК РФ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занятых на работах с химическим оружием (</w:t>
      </w:r>
      <w:hyperlink r:id="rId63" w:anchor="/document/99/901774791/ZAP1QM23CO/" w:tooltip="Статья 7. Обеспечение лекарственными препаратами для медицинского применения граждан, занятых на работах с химическим оружием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7 Закона от 7 ноября 2000 г. № 136-ФЗ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занятых на работе, которая непосредственно связана с движением транспорта (</w:t>
      </w:r>
      <w:hyperlink r:id="rId64" w:anchor="/document/99/901807664/ZA01REI388/" w:tooltip="Статья 328. Прием на работу, непосредственно связанную с движением транспортных средств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328 ТК РФ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медиаторов (</w:t>
      </w:r>
      <w:hyperlink r:id="rId65" w:anchor="/document/99/902228094/ZA00M482LT/" w:tooltip="Статья 16. Осуществление деятельности медиатора на профессиональной основе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16 Закона от 27 июля 2010 г. № 193-ФЗ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медиков и фармацевтов (</w:t>
      </w:r>
      <w:hyperlink r:id="rId66" w:anchor="/document/99/902312609/ZAP1O46373/" w:tooltip="Статья 69. Право на осуществление медицинской деятельности и фармацевтической деятельност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69 Закона от 21 ноября 2011 г. № 323-ФЗ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работников (</w:t>
      </w:r>
      <w:hyperlink r:id="rId67" w:anchor="/document/99/9028333/ZA00MG62OJ/" w:tooltip="Статья 4. Научный работник, специалист научной организации и работник сферы научного обслуживания. Общественные объединения научных работников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4 Закона от 23 августа 1996 г. № 127-ФЗ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нотариусов (</w:t>
      </w:r>
      <w:hyperlink r:id="rId68" w:anchor="/document/99/9003670/ZAP27UK3KS/" w:tooltip="Статья 2. Нотариус в Российской Федераци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2 Основ законодательства РФ о нотариате, утвержденных Верховным Советом РФ 11 февраля 1993 г. № 4462-1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управления и работников профессионального участника рынка ценных бумаг, клиринговой организации (</w:t>
      </w:r>
      <w:hyperlink r:id="rId69" w:anchor="/document/99/9018809/ZAP1P5G36V/" w:tooltip="Статья 10.1. Требования к органам управления и работникам профессионального участника рынка ценных бумаг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10.1 Закона от 22 апреля 1996 г. № 39-ФЗ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0" w:anchor="/document/99/902260933/ZAP1NI637T/" w:tooltip="Статья 6. Требования к органам управления и работникам клиринговой организаци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6 Закона от 7 февраля 2011 г. № 7-ФЗ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охранников (</w:t>
      </w:r>
      <w:hyperlink r:id="rId71" w:anchor="/document/99/9004238/ZA00MJ82OI/" w:tooltip="Статья 11.1. Правовой статус частного охранник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11.1 Закона от 11 марта 1992 г. № 2487-1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(</w:t>
      </w:r>
      <w:hyperlink r:id="rId72" w:anchor="/document/99/901807664/ZA01TNU3EJ/" w:tooltip="Статья 331. Право на занятие педагогической деятельностью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331 ТК РФ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3" w:anchor="/document/99/902389617/ZAP1VMQ39T/" w:tooltip="Статья 46. Право на занятие педагогической деятельностью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46 Закона от 29 декабря 2012 г. № 273-ФЗ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прокуроров (</w:t>
      </w:r>
      <w:hyperlink r:id="rId74" w:anchor="/document/99/9004584/ZA01K5O37U/" w:tooltip="Статья 40.1. Требования, предъявляемые к лицам, назначаемым на должности прокуроров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40.1 Закона от 17 января 1992 г. № 2202-1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в сфере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Закона № 44-ФЗ (</w:t>
      </w:r>
      <w:hyperlink r:id="rId75" w:anchor="/document/99/499011838/ZAP2FBE3LB/" w:tooltip="6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ч. 6 ст. 38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6" w:anchor="/document/99/499011838/ZAP28RS3I4/" w:tooltip="23.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ч. 23 ст. 112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от 5 апреля 2013 г. № 44-ФЗ);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области профессионального консультирования, профессионального отбора (подбора), психодиагностики и коррекции (</w:t>
      </w:r>
      <w:hyperlink r:id="rId77" w:anchor="/document/99/9032762/ZA00MKI2OK/" w:tooltip="8. Профессиональная деятельность в области профессиональной ориентации и психологической поддержки населения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8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Положения, утвержденного </w:t>
      </w:r>
      <w:hyperlink r:id="rId78" w:anchor="/document/99/9032762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Минтруда России от 27 сентября 1996 г. № 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службы управления рисками, службы внутреннего контроля, службы внутреннего аудита кредитной организации (</w:t>
      </w:r>
      <w:hyperlink r:id="rId79" w:anchor="/document/99/49908979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указание Банка России от 1 апреля 2014 г. № 3223-У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сварщиков (</w:t>
      </w:r>
      <w:hyperlink r:id="rId80" w:anchor="/document/99/901728051/ZAP1T1Q386/" w:tooltip="ПРАВИЛА аттестации сварщиков и специалистов сварочного производств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Правила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 </w:t>
      </w:r>
      <w:hyperlink r:id="rId81" w:anchor="/document/99/901728051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постановлением Госгортехнадзора России от 30 октября 1998 г. № 63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органов внутренних дел (</w:t>
      </w:r>
      <w:hyperlink r:id="rId82" w:anchor="/document/99/902314705/ZAP1TSO3E7/" w:tooltip="Статья 9. Квалификационные требования к должностям в органах внутренних дел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9 Закона от 30 ноября 2011 г. № 342-ФЗ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Следственного комитета России (</w:t>
      </w:r>
      <w:hyperlink r:id="rId83" w:anchor="/document/99/902253789/ZAP1S9Q3B7/" w:tooltip="Статья 16. Требования, предъявляемые к гражданам Российской Федерации, принимаемым на службу в Следственный комитет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16 Закона от 28 декабря 2010 г. № 403-ФЗ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спасателей (</w:t>
      </w:r>
      <w:hyperlink r:id="rId84" w:anchor="/document/99/9013096/ZA00M7S2N5/" w:tooltip="Статья 9. Комплектование аварийно-спасательных служб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9 Закона от 22 августа 1995 г. № 151-ФЗ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в области ветеринарии (</w:t>
      </w:r>
      <w:hyperlink r:id="rId85" w:anchor="/document/99/9004249/ZA01M70399/" w:tooltip="Статья 4. Право на занятие ветеринарной деятельностью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4 Закона от 14 мая 1993 г. № 4979-1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должностных лиц страховых организаций (</w:t>
      </w:r>
      <w:hyperlink r:id="rId86" w:anchor="/document/99/9003385/ZA01KEQ35B/" w:tooltip="Статья 32.1. Квалификационные и иные требования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32.1 Закона от 27 ноября 1992 г. № 4015-1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стажеров нотариуса, помощников нотариуса (ст. </w:t>
      </w:r>
      <w:hyperlink r:id="rId87" w:anchor="/document/99/9003670/ZAP20L03EO/" w:tooltip="Статья 19. Стажер нотариус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19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8" w:anchor="/document/99/9003670/ZAP24M03GG/" w:tooltip="Статья 19.1. Помощник нотариус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19.1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 законодательства РФ о нотариате, утвержденных </w:t>
      </w:r>
      <w:hyperlink r:id="rId89" w:anchor="/document/99/900367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Верховным Советом РФ 11 февраля 1993 г. № 4462-1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приставов (</w:t>
      </w:r>
      <w:hyperlink r:id="rId90" w:anchor="/document/99/9046211/ZA01HL634E/" w:tooltip="Статья 3. Требования, предъявляемые к лицу, назначаемому на должность судебного пристава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3 Закона от 21 июля 1997 г. № 118-ФЗ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B210E" w:rsidRPr="001B210E" w:rsidRDefault="001B210E" w:rsidP="001B210E">
      <w:pPr>
        <w:numPr>
          <w:ilvl w:val="0"/>
          <w:numId w:val="7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 (</w:t>
      </w:r>
      <w:hyperlink r:id="rId91" w:anchor="/document/99/9004453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ст. 4 Закона от 26 июня 1992 г. № 3132-1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если по указанным должностям или направлениям деятельности утверждены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работодатели обязаны соблюдать их, в том числе требования к квалификациям.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 1 июля 2016 года все аудиторские организации, а также индивидуальные аудиторы – работодатели обязаны применять </w:t>
      </w:r>
      <w:hyperlink r:id="rId92" w:anchor="/document/97/110768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профессиональный стандарт аудитора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 указывают и специалисты Минфина России в </w:t>
      </w:r>
      <w:hyperlink r:id="rId93" w:anchor="/document/99/42032497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информационном сообщении от 16 декабря 2015 г.</w:t>
        </w:r>
      </w:hyperlink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случаях, если требования к квалификации законодательством не установлены,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продолжают носить рекомендательный характер. То есть применять их всем компаниям без исключения не обязательно.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правило не зависит от формы собственности организации или статуса работодателя, например </w:t>
      </w:r>
      <w:hyperlink r:id="rId94" w:anchor="/document/131/82681/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коммерческая организация или бюджетная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Аналогичные разъяснения дают специалисты Минтруда России в </w:t>
      </w:r>
      <w:hyperlink r:id="rId95" w:anchor="/document/97/260653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информации от 10 февраля 2016 г.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письмах </w:t>
      </w:r>
      <w:hyperlink r:id="rId96" w:anchor="/document/97/26259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от 4 апреля 2016 г. № 14-0/10/13-2253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7" w:anchor="/document/97/256970/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от 30 декабря 2015 г. № 14-0/В-1190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 настоящее время Минтруд России подготовил </w:t>
      </w:r>
      <w:hyperlink r:id="rId98" w:anchor="/document/131/82681/" w:history="1"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>нормативный акт, который будет определять</w:t>
        </w:r>
        <w:proofErr w:type="gramEnd"/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t xml:space="preserve"> отдельные </w:t>
        </w:r>
        <w:r w:rsidRPr="001B210E">
          <w:rPr>
            <w:rFonts w:ascii="Times New Roman" w:eastAsia="Times New Roman" w:hAnsi="Times New Roman" w:cs="Times New Roman"/>
            <w:color w:val="2B79D9"/>
            <w:sz w:val="28"/>
            <w:szCs w:val="28"/>
            <w:lang w:eastAsia="ru-RU"/>
          </w:rPr>
          <w:lastRenderedPageBreak/>
          <w:t>особенности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применения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профстандартов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госучреждений и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госкорпораций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долей государства более 50 процентов.</w:t>
      </w:r>
    </w:p>
    <w:p w:rsidR="001B210E" w:rsidRPr="001B210E" w:rsidRDefault="001B210E" w:rsidP="001B210E">
      <w:pPr>
        <w:spacing w:after="64" w:line="1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 своему усмотрению работодатели продолжают ориентироваться на квалификационные справочники или переходят на </w:t>
      </w:r>
      <w:proofErr w:type="spell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профстандарты</w:t>
      </w:r>
      <w:proofErr w:type="spell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 утвержденных) для решения вопросов:</w:t>
      </w:r>
    </w:p>
    <w:p w:rsidR="001B210E" w:rsidRPr="001B210E" w:rsidRDefault="001B210E" w:rsidP="001B210E">
      <w:pPr>
        <w:numPr>
          <w:ilvl w:val="0"/>
          <w:numId w:val="8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тарификации работ (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hyperlink r:id="rId99" w:anchor="/document/99/901807664/ZA0218U3FA/" w:tooltip="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8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0" w:anchor="/document/99/901807664/ZA02HD43JT/" w:tooltip="Та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..." w:history="1"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9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ст. 143 ТК РФ);</w:t>
      </w:r>
    </w:p>
    <w:p w:rsidR="001B210E" w:rsidRPr="001B210E" w:rsidRDefault="001B210E" w:rsidP="001B210E">
      <w:pPr>
        <w:numPr>
          <w:ilvl w:val="0"/>
          <w:numId w:val="8"/>
        </w:numPr>
        <w:spacing w:after="0" w:line="160" w:lineRule="atLeast"/>
        <w:ind w:lef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работников государственных и муниципальных учреждений (</w:t>
      </w:r>
      <w:hyperlink r:id="rId101" w:anchor="/document/99/901807664/ZAP2EAE3IQ/" w:tooltip="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..." w:history="1">
        <w:proofErr w:type="gramStart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ч</w:t>
        </w:r>
        <w:proofErr w:type="gramEnd"/>
        <w:r w:rsidRPr="001B210E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. 5 ст. 144 ТК РФ</w:t>
        </w:r>
      </w:hyperlink>
      <w:r w:rsidRPr="001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0BA9" w:rsidRPr="00980C06" w:rsidRDefault="00890BA9" w:rsidP="00980C06">
      <w:pPr>
        <w:pStyle w:val="2"/>
        <w:spacing w:before="192" w:beforeAutospacing="0" w:after="48" w:afterAutospacing="0"/>
        <w:jc w:val="both"/>
        <w:rPr>
          <w:color w:val="000000"/>
          <w:sz w:val="28"/>
          <w:szCs w:val="28"/>
        </w:rPr>
      </w:pPr>
      <w:r w:rsidRPr="00980C06">
        <w:rPr>
          <w:color w:val="000000"/>
          <w:sz w:val="28"/>
          <w:szCs w:val="28"/>
        </w:rPr>
        <w:t>Изменение должностных инструкций</w:t>
      </w:r>
    </w:p>
    <w:p w:rsidR="00890BA9" w:rsidRPr="00980C06" w:rsidRDefault="00890BA9" w:rsidP="00980C06">
      <w:pPr>
        <w:shd w:val="clear" w:color="auto" w:fill="F4F7F8"/>
        <w:spacing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C06">
        <w:rPr>
          <w:rStyle w:val="incut-head-control"/>
          <w:rFonts w:ascii="Times New Roman" w:hAnsi="Times New Roman" w:cs="Times New Roman"/>
          <w:b/>
          <w:bCs/>
          <w:color w:val="000000"/>
          <w:sz w:val="28"/>
          <w:szCs w:val="28"/>
        </w:rPr>
        <w:t>Вопрос из практики:</w:t>
      </w:r>
      <w:r w:rsidRPr="00980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incut-head-sub"/>
          <w:rFonts w:ascii="Times New Roman" w:hAnsi="Times New Roman" w:cs="Times New Roman"/>
          <w:color w:val="000000"/>
          <w:sz w:val="28"/>
          <w:szCs w:val="28"/>
        </w:rPr>
        <w:t>нужно ли менять должностные инструкции из-за введения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auto-matches"/>
          <w:rFonts w:ascii="Times New Roman" w:hAnsi="Times New Roman" w:cs="Times New Roman"/>
          <w:color w:val="000000"/>
          <w:sz w:val="28"/>
          <w:szCs w:val="28"/>
          <w:shd w:val="clear" w:color="auto" w:fill="C0F1FE"/>
        </w:rPr>
        <w:t>профессиональных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auto-matches"/>
          <w:rFonts w:ascii="Times New Roman" w:hAnsi="Times New Roman" w:cs="Times New Roman"/>
          <w:color w:val="000000"/>
          <w:sz w:val="28"/>
          <w:szCs w:val="28"/>
          <w:shd w:val="clear" w:color="auto" w:fill="C0F1FE"/>
        </w:rPr>
        <w:t>стандартов</w:t>
      </w:r>
    </w:p>
    <w:p w:rsidR="00890BA9" w:rsidRPr="00980C06" w:rsidRDefault="00890BA9" w:rsidP="00980C06">
      <w:pPr>
        <w:pStyle w:val="a3"/>
        <w:shd w:val="clear" w:color="auto" w:fill="F4F7F8"/>
        <w:spacing w:before="0" w:beforeAutospacing="0" w:after="64" w:afterAutospacing="0" w:line="160" w:lineRule="atLeast"/>
        <w:jc w:val="both"/>
        <w:rPr>
          <w:color w:val="000000"/>
          <w:sz w:val="28"/>
          <w:szCs w:val="28"/>
        </w:rPr>
      </w:pPr>
      <w:r w:rsidRPr="00980C06">
        <w:rPr>
          <w:color w:val="000000"/>
          <w:sz w:val="28"/>
          <w:szCs w:val="28"/>
        </w:rPr>
        <w:t xml:space="preserve">Утверждение </w:t>
      </w:r>
      <w:proofErr w:type="spellStart"/>
      <w:r w:rsidRPr="00980C06">
        <w:rPr>
          <w:color w:val="000000"/>
          <w:sz w:val="28"/>
          <w:szCs w:val="28"/>
        </w:rPr>
        <w:t>профстандартов</w:t>
      </w:r>
      <w:proofErr w:type="spellEnd"/>
      <w:r w:rsidRPr="00980C06">
        <w:rPr>
          <w:color w:val="000000"/>
          <w:sz w:val="28"/>
          <w:szCs w:val="28"/>
        </w:rPr>
        <w:t xml:space="preserve"> само по себе не является основанием для изменения должностных инструкций и трудовых обязанностей работников.</w:t>
      </w:r>
    </w:p>
    <w:p w:rsidR="00890BA9" w:rsidRPr="00980C06" w:rsidRDefault="00890BA9" w:rsidP="00980C06">
      <w:pPr>
        <w:pStyle w:val="a3"/>
        <w:shd w:val="clear" w:color="auto" w:fill="F4F7F8"/>
        <w:spacing w:before="0" w:beforeAutospacing="0" w:after="64" w:afterAutospacing="0" w:line="160" w:lineRule="atLeast"/>
        <w:jc w:val="both"/>
        <w:rPr>
          <w:color w:val="000000"/>
          <w:sz w:val="28"/>
          <w:szCs w:val="28"/>
        </w:rPr>
      </w:pPr>
      <w:r w:rsidRPr="00980C06">
        <w:rPr>
          <w:color w:val="000000"/>
          <w:sz w:val="28"/>
          <w:szCs w:val="28"/>
        </w:rPr>
        <w:t>Изменить инструкции придется, если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работодатель</w:t>
      </w:r>
      <w:r w:rsidRPr="00980C06">
        <w:rPr>
          <w:color w:val="000000"/>
          <w:sz w:val="28"/>
          <w:szCs w:val="28"/>
        </w:rPr>
        <w:t>:</w:t>
      </w:r>
    </w:p>
    <w:p w:rsidR="00890BA9" w:rsidRPr="00980C06" w:rsidRDefault="00890BA9" w:rsidP="00980C06">
      <w:pPr>
        <w:numPr>
          <w:ilvl w:val="0"/>
          <w:numId w:val="9"/>
        </w:numPr>
        <w:shd w:val="clear" w:color="auto" w:fill="F4F7F8"/>
        <w:spacing w:after="0" w:line="160" w:lineRule="atLeast"/>
        <w:ind w:left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C06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auto-matches"/>
          <w:rFonts w:ascii="Times New Roman" w:hAnsi="Times New Roman" w:cs="Times New Roman"/>
          <w:color w:val="000000"/>
          <w:sz w:val="28"/>
          <w:szCs w:val="28"/>
          <w:shd w:val="clear" w:color="auto" w:fill="C0F1FE"/>
        </w:rPr>
        <w:t>требований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2" w:anchor="/document/161/74108/" w:history="1">
        <w:r w:rsidRPr="00980C06">
          <w:rPr>
            <w:rStyle w:val="a4"/>
            <w:rFonts w:ascii="Times New Roman" w:hAnsi="Times New Roman" w:cs="Times New Roman"/>
            <w:color w:val="2B79D9"/>
            <w:sz w:val="28"/>
            <w:szCs w:val="28"/>
          </w:rPr>
          <w:t>обязан</w:t>
        </w:r>
        <w:r w:rsidRPr="00980C06">
          <w:rPr>
            <w:rStyle w:val="apple-converted-space"/>
            <w:rFonts w:ascii="Times New Roman" w:hAnsi="Times New Roman" w:cs="Times New Roman"/>
            <w:color w:val="2B79D9"/>
            <w:sz w:val="28"/>
            <w:szCs w:val="28"/>
          </w:rPr>
          <w:t> </w:t>
        </w:r>
        <w:r w:rsidRPr="00980C06">
          <w:rPr>
            <w:rStyle w:val="auto-matches"/>
            <w:rFonts w:ascii="Times New Roman" w:hAnsi="Times New Roman" w:cs="Times New Roman"/>
            <w:color w:val="2B79D9"/>
            <w:sz w:val="28"/>
            <w:szCs w:val="28"/>
            <w:shd w:val="clear" w:color="auto" w:fill="C0F1FE"/>
          </w:rPr>
          <w:t>применять</w:t>
        </w:r>
      </w:hyperlink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Fonts w:ascii="Times New Roman" w:hAnsi="Times New Roman" w:cs="Times New Roman"/>
          <w:color w:val="000000"/>
          <w:sz w:val="28"/>
          <w:szCs w:val="28"/>
        </w:rPr>
        <w:t xml:space="preserve">тот или иной </w:t>
      </w:r>
      <w:proofErr w:type="spellStart"/>
      <w:r w:rsidRPr="00980C06">
        <w:rPr>
          <w:rFonts w:ascii="Times New Roman" w:hAnsi="Times New Roman" w:cs="Times New Roman"/>
          <w:color w:val="000000"/>
          <w:sz w:val="28"/>
          <w:szCs w:val="28"/>
        </w:rPr>
        <w:t>профстандарт</w:t>
      </w:r>
      <w:proofErr w:type="spellEnd"/>
      <w:r w:rsidRPr="00980C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BA9" w:rsidRPr="00980C06" w:rsidRDefault="00890BA9" w:rsidP="00980C06">
      <w:pPr>
        <w:numPr>
          <w:ilvl w:val="0"/>
          <w:numId w:val="9"/>
        </w:numPr>
        <w:shd w:val="clear" w:color="auto" w:fill="F4F7F8"/>
        <w:spacing w:after="0" w:line="160" w:lineRule="atLeast"/>
        <w:ind w:left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C0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решила внедрить </w:t>
      </w:r>
      <w:proofErr w:type="spellStart"/>
      <w:r w:rsidRPr="00980C06">
        <w:rPr>
          <w:rFonts w:ascii="Times New Roman" w:hAnsi="Times New Roman" w:cs="Times New Roman"/>
          <w:color w:val="000000"/>
          <w:sz w:val="28"/>
          <w:szCs w:val="28"/>
        </w:rPr>
        <w:t>профстандарты</w:t>
      </w:r>
      <w:proofErr w:type="spellEnd"/>
      <w:r w:rsidRPr="00980C06">
        <w:rPr>
          <w:rFonts w:ascii="Times New Roman" w:hAnsi="Times New Roman" w:cs="Times New Roman"/>
          <w:color w:val="000000"/>
          <w:sz w:val="28"/>
          <w:szCs w:val="28"/>
        </w:rPr>
        <w:t xml:space="preserve"> по собственной инициативе.</w:t>
      </w:r>
    </w:p>
    <w:p w:rsidR="00890BA9" w:rsidRPr="00980C06" w:rsidRDefault="00890BA9" w:rsidP="00980C06">
      <w:pPr>
        <w:pStyle w:val="a3"/>
        <w:shd w:val="clear" w:color="auto" w:fill="F4F7F8"/>
        <w:spacing w:before="0" w:beforeAutospacing="0" w:after="64" w:afterAutospacing="0" w:line="160" w:lineRule="atLeast"/>
        <w:jc w:val="both"/>
        <w:rPr>
          <w:color w:val="000000"/>
          <w:sz w:val="28"/>
          <w:szCs w:val="28"/>
        </w:rPr>
      </w:pPr>
      <w:r w:rsidRPr="00980C06">
        <w:rPr>
          <w:color w:val="000000"/>
          <w:sz w:val="28"/>
          <w:szCs w:val="28"/>
        </w:rPr>
        <w:t>В этих случаях изменение инструкций и приведение их условий с учетом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требований</w:t>
      </w:r>
      <w:r w:rsidRPr="00980C0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80C06">
        <w:rPr>
          <w:color w:val="000000"/>
          <w:sz w:val="28"/>
          <w:szCs w:val="28"/>
        </w:rPr>
        <w:t>профстандартов</w:t>
      </w:r>
      <w:proofErr w:type="spellEnd"/>
      <w:r w:rsidRPr="00980C06">
        <w:rPr>
          <w:color w:val="000000"/>
          <w:sz w:val="28"/>
          <w:szCs w:val="28"/>
        </w:rPr>
        <w:t xml:space="preserve"> станет одним из этапов</w:t>
      </w:r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3" w:anchor="/document/161/74311/" w:history="1">
        <w:r w:rsidRPr="00980C06">
          <w:rPr>
            <w:rStyle w:val="a4"/>
            <w:color w:val="2B79D9"/>
            <w:sz w:val="28"/>
            <w:szCs w:val="28"/>
          </w:rPr>
          <w:t>внедрения</w:t>
        </w:r>
        <w:r w:rsidRPr="00980C06">
          <w:rPr>
            <w:rStyle w:val="apple-converted-space"/>
            <w:color w:val="2B79D9"/>
            <w:sz w:val="28"/>
            <w:szCs w:val="28"/>
          </w:rPr>
          <w:t> </w:t>
        </w:r>
        <w:r w:rsidRPr="00980C06">
          <w:rPr>
            <w:rStyle w:val="auto-matches"/>
            <w:color w:val="2B79D9"/>
            <w:sz w:val="28"/>
            <w:szCs w:val="28"/>
            <w:shd w:val="clear" w:color="auto" w:fill="C0F1FE"/>
          </w:rPr>
          <w:t>стандартов</w:t>
        </w:r>
        <w:r w:rsidRPr="00980C06">
          <w:rPr>
            <w:rStyle w:val="apple-converted-space"/>
            <w:color w:val="2B79D9"/>
            <w:sz w:val="28"/>
            <w:szCs w:val="28"/>
          </w:rPr>
          <w:t> </w:t>
        </w:r>
        <w:r w:rsidRPr="00980C06">
          <w:rPr>
            <w:rStyle w:val="a4"/>
            <w:color w:val="2B79D9"/>
            <w:sz w:val="28"/>
            <w:szCs w:val="28"/>
          </w:rPr>
          <w:t>в организацию</w:t>
        </w:r>
      </w:hyperlink>
      <w:r w:rsidRPr="00980C06">
        <w:rPr>
          <w:color w:val="000000"/>
          <w:sz w:val="28"/>
          <w:szCs w:val="28"/>
        </w:rPr>
        <w:t>.</w:t>
      </w:r>
    </w:p>
    <w:p w:rsidR="00890BA9" w:rsidRPr="00980C06" w:rsidRDefault="00890BA9" w:rsidP="00980C06">
      <w:pPr>
        <w:shd w:val="clear" w:color="auto" w:fill="F4F7F8"/>
        <w:spacing w:line="1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C06">
        <w:rPr>
          <w:rStyle w:val="incut-head-control"/>
          <w:rFonts w:ascii="Times New Roman" w:hAnsi="Times New Roman" w:cs="Times New Roman"/>
          <w:b/>
          <w:bCs/>
          <w:color w:val="000000"/>
          <w:sz w:val="28"/>
          <w:szCs w:val="28"/>
        </w:rPr>
        <w:t>Вопрос из практики:</w:t>
      </w:r>
      <w:r w:rsidRPr="00980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incut-head-sub"/>
          <w:rFonts w:ascii="Times New Roman" w:hAnsi="Times New Roman" w:cs="Times New Roman"/>
          <w:color w:val="000000"/>
          <w:sz w:val="28"/>
          <w:szCs w:val="28"/>
        </w:rPr>
        <w:t>нужно ли в полном объеме прописывать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0C06">
        <w:rPr>
          <w:rStyle w:val="auto-matches"/>
          <w:rFonts w:ascii="Times New Roman" w:hAnsi="Times New Roman" w:cs="Times New Roman"/>
          <w:color w:val="000000"/>
          <w:sz w:val="28"/>
          <w:szCs w:val="28"/>
          <w:shd w:val="clear" w:color="auto" w:fill="C0F1FE"/>
        </w:rPr>
        <w:t>требования</w:t>
      </w:r>
      <w:r w:rsidRPr="00980C0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80C06">
        <w:rPr>
          <w:rStyle w:val="incut-head-sub"/>
          <w:rFonts w:ascii="Times New Roman" w:hAnsi="Times New Roman" w:cs="Times New Roman"/>
          <w:color w:val="000000"/>
          <w:sz w:val="28"/>
          <w:szCs w:val="28"/>
        </w:rPr>
        <w:t>профстандарта</w:t>
      </w:r>
      <w:proofErr w:type="spellEnd"/>
      <w:r w:rsidRPr="00980C06">
        <w:rPr>
          <w:rStyle w:val="incut-head-sub"/>
          <w:rFonts w:ascii="Times New Roman" w:hAnsi="Times New Roman" w:cs="Times New Roman"/>
          <w:color w:val="000000"/>
          <w:sz w:val="28"/>
          <w:szCs w:val="28"/>
        </w:rPr>
        <w:t xml:space="preserve"> в трудовом договоре или должностной инструкции сотрудника или могут быть допущения</w:t>
      </w:r>
    </w:p>
    <w:p w:rsidR="00890BA9" w:rsidRPr="00980C06" w:rsidRDefault="00890BA9" w:rsidP="00980C06">
      <w:pPr>
        <w:pStyle w:val="a3"/>
        <w:shd w:val="clear" w:color="auto" w:fill="F4F7F8"/>
        <w:spacing w:before="0" w:beforeAutospacing="0" w:after="64" w:afterAutospacing="0" w:line="160" w:lineRule="atLeast"/>
        <w:jc w:val="both"/>
        <w:rPr>
          <w:color w:val="000000"/>
          <w:sz w:val="28"/>
          <w:szCs w:val="28"/>
        </w:rPr>
      </w:pP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Работодатель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определяет содержание</w:t>
      </w:r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4" w:anchor="/document/130/51069/" w:history="1">
        <w:r w:rsidRPr="00980C06">
          <w:rPr>
            <w:rStyle w:val="a4"/>
            <w:color w:val="2B79D9"/>
            <w:sz w:val="28"/>
            <w:szCs w:val="28"/>
          </w:rPr>
          <w:t>трудового договора</w:t>
        </w:r>
      </w:hyperlink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или</w:t>
      </w:r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5" w:anchor="/document/130/51472/" w:history="1">
        <w:r w:rsidRPr="00980C06">
          <w:rPr>
            <w:rStyle w:val="a4"/>
            <w:color w:val="2B79D9"/>
            <w:sz w:val="28"/>
            <w:szCs w:val="28"/>
          </w:rPr>
          <w:t>должностной инструкции</w:t>
        </w:r>
      </w:hyperlink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с учетом</w:t>
      </w:r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6" w:anchor="/document/99/901807664/ZA0256G3IR/" w:tooltip="Статья 57. Содержание трудового договора..." w:history="1">
        <w:r w:rsidRPr="00980C06">
          <w:rPr>
            <w:rStyle w:val="a4"/>
            <w:color w:val="147900"/>
            <w:sz w:val="28"/>
            <w:szCs w:val="28"/>
          </w:rPr>
          <w:t>статьи 57</w:t>
        </w:r>
      </w:hyperlink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 xml:space="preserve">Трудового кодекса РФ. При этом профессиональный стандарт можно применить как рекомендательный методический документ. Исключением являются содержащиеся в </w:t>
      </w:r>
      <w:proofErr w:type="spellStart"/>
      <w:r w:rsidRPr="00980C06">
        <w:rPr>
          <w:color w:val="000000"/>
          <w:sz w:val="28"/>
          <w:szCs w:val="28"/>
        </w:rPr>
        <w:t>профстандарте</w:t>
      </w:r>
      <w:proofErr w:type="spellEnd"/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7" w:anchor="/document/130/51413/mar126/" w:history="1">
        <w:r w:rsidRPr="00980C06">
          <w:rPr>
            <w:rStyle w:val="auto-matches"/>
            <w:color w:val="2B79D9"/>
            <w:sz w:val="28"/>
            <w:szCs w:val="28"/>
            <w:shd w:val="clear" w:color="auto" w:fill="C0F1FE"/>
          </w:rPr>
          <w:t>требования</w:t>
        </w:r>
        <w:r w:rsidRPr="00980C06">
          <w:rPr>
            <w:rStyle w:val="apple-converted-space"/>
            <w:color w:val="2B79D9"/>
            <w:sz w:val="28"/>
            <w:szCs w:val="28"/>
          </w:rPr>
          <w:t> </w:t>
        </w:r>
        <w:r w:rsidRPr="00980C06">
          <w:rPr>
            <w:rStyle w:val="a4"/>
            <w:color w:val="2B79D9"/>
            <w:sz w:val="28"/>
            <w:szCs w:val="28"/>
          </w:rPr>
          <w:t>к квалификации</w:t>
        </w:r>
      </w:hyperlink>
      <w:r w:rsidRPr="00980C06">
        <w:rPr>
          <w:color w:val="000000"/>
          <w:sz w:val="28"/>
          <w:szCs w:val="28"/>
        </w:rPr>
        <w:t>, которая необходима сотруднику для выполнения его трудовой функции, установленные Трудовым кодексом РФ, федеральными законами или иными нормативно-правовыми актами (</w:t>
      </w:r>
      <w:hyperlink r:id="rId108" w:anchor="/document/99/420271300/" w:history="1">
        <w:r w:rsidRPr="00980C06">
          <w:rPr>
            <w:rStyle w:val="a4"/>
            <w:color w:val="147900"/>
            <w:sz w:val="28"/>
            <w:szCs w:val="28"/>
          </w:rPr>
          <w:t>Закон от 2 мая 2015 г. № 122-ФЗ</w:t>
        </w:r>
      </w:hyperlink>
      <w:r w:rsidRPr="00980C06">
        <w:rPr>
          <w:color w:val="000000"/>
          <w:sz w:val="28"/>
          <w:szCs w:val="28"/>
        </w:rPr>
        <w:t>).</w:t>
      </w:r>
    </w:p>
    <w:p w:rsidR="004374BD" w:rsidRPr="001B210E" w:rsidRDefault="00890BA9" w:rsidP="00980C06">
      <w:pPr>
        <w:pStyle w:val="a3"/>
        <w:shd w:val="clear" w:color="auto" w:fill="F4F7F8"/>
        <w:spacing w:before="0" w:beforeAutospacing="0" w:after="64" w:afterAutospacing="0" w:line="160" w:lineRule="atLeast"/>
        <w:jc w:val="both"/>
        <w:rPr>
          <w:sz w:val="28"/>
          <w:szCs w:val="28"/>
        </w:rPr>
      </w:pPr>
      <w:r w:rsidRPr="00980C06">
        <w:rPr>
          <w:color w:val="000000"/>
          <w:sz w:val="28"/>
          <w:szCs w:val="28"/>
        </w:rPr>
        <w:t>Таким образом, если сотруднику установлены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требования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к квалификации, то их необходимо прописать в трудовом договоре или должностной инструкции. Отражать остальные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требования</w:t>
      </w:r>
      <w:r w:rsidRPr="00980C0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80C06">
        <w:rPr>
          <w:color w:val="000000"/>
          <w:sz w:val="28"/>
          <w:szCs w:val="28"/>
        </w:rPr>
        <w:t>профстандарта</w:t>
      </w:r>
      <w:proofErr w:type="spellEnd"/>
      <w:r w:rsidRPr="00980C06">
        <w:rPr>
          <w:color w:val="000000"/>
          <w:sz w:val="28"/>
          <w:szCs w:val="28"/>
        </w:rPr>
        <w:t xml:space="preserve"> в полном объеме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работодатели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не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обязаны</w:t>
      </w:r>
      <w:r w:rsidRPr="00980C06">
        <w:rPr>
          <w:color w:val="000000"/>
          <w:sz w:val="28"/>
          <w:szCs w:val="28"/>
        </w:rPr>
        <w:t>.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rStyle w:val="auto-matches"/>
          <w:color w:val="000000"/>
          <w:sz w:val="28"/>
          <w:szCs w:val="28"/>
          <w:shd w:val="clear" w:color="auto" w:fill="C0F1FE"/>
        </w:rPr>
        <w:t>Работодатель</w:t>
      </w:r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 xml:space="preserve">также, кроме случаев, предусмотренных федеральными законами, вправе распределять трудовые функции, которые содержит </w:t>
      </w:r>
      <w:proofErr w:type="spellStart"/>
      <w:r w:rsidRPr="00980C06">
        <w:rPr>
          <w:color w:val="000000"/>
          <w:sz w:val="28"/>
          <w:szCs w:val="28"/>
        </w:rPr>
        <w:t>профстандарт</w:t>
      </w:r>
      <w:proofErr w:type="spellEnd"/>
      <w:r w:rsidRPr="00980C06">
        <w:rPr>
          <w:color w:val="000000"/>
          <w:sz w:val="28"/>
          <w:szCs w:val="28"/>
        </w:rPr>
        <w:t>, между несколькими должностями, профессиями, специальностями и самостоятельно определять содержание и объем выполняемой сотрудником работы. Такие разъяснения дают специалисты Минтруда России в</w:t>
      </w:r>
      <w:r w:rsidRPr="00980C06">
        <w:rPr>
          <w:rStyle w:val="apple-converted-space"/>
          <w:color w:val="000000"/>
          <w:sz w:val="28"/>
          <w:szCs w:val="28"/>
        </w:rPr>
        <w:t> </w:t>
      </w:r>
      <w:hyperlink r:id="rId109" w:anchor="/document/97/262590/bg30/" w:tooltip="9. Требования профессионального стандарта должны быть прописаны в трудовом договоре/должностной инструкции работника в полном объеме или могут быть какие-либо допущения?.." w:history="1">
        <w:r w:rsidRPr="00980C06">
          <w:rPr>
            <w:rStyle w:val="a4"/>
            <w:color w:val="147900"/>
            <w:sz w:val="28"/>
            <w:szCs w:val="28"/>
          </w:rPr>
          <w:t>пункте 9</w:t>
        </w:r>
      </w:hyperlink>
      <w:r w:rsidRPr="00980C06">
        <w:rPr>
          <w:rStyle w:val="apple-converted-space"/>
          <w:color w:val="000000"/>
          <w:sz w:val="28"/>
          <w:szCs w:val="28"/>
        </w:rPr>
        <w:t> </w:t>
      </w:r>
      <w:r w:rsidRPr="00980C06">
        <w:rPr>
          <w:color w:val="000000"/>
          <w:sz w:val="28"/>
          <w:szCs w:val="28"/>
        </w:rPr>
        <w:t>письма от 4 апреля 2016 г. № 14-0/10/13-2253.</w:t>
      </w:r>
    </w:p>
    <w:sectPr w:rsidR="004374BD" w:rsidRPr="001B210E" w:rsidSect="001B2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71B"/>
    <w:multiLevelType w:val="multilevel"/>
    <w:tmpl w:val="65BC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11B"/>
    <w:multiLevelType w:val="multilevel"/>
    <w:tmpl w:val="499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820"/>
    <w:multiLevelType w:val="multilevel"/>
    <w:tmpl w:val="5DE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A7D60"/>
    <w:multiLevelType w:val="multilevel"/>
    <w:tmpl w:val="482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A476E"/>
    <w:multiLevelType w:val="multilevel"/>
    <w:tmpl w:val="0D7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255A1"/>
    <w:multiLevelType w:val="multilevel"/>
    <w:tmpl w:val="A79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A2A31"/>
    <w:multiLevelType w:val="multilevel"/>
    <w:tmpl w:val="9EC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55FEA"/>
    <w:multiLevelType w:val="multilevel"/>
    <w:tmpl w:val="B1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06A29"/>
    <w:multiLevelType w:val="multilevel"/>
    <w:tmpl w:val="09F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B210E"/>
    <w:rsid w:val="001B210E"/>
    <w:rsid w:val="002057CB"/>
    <w:rsid w:val="004374BD"/>
    <w:rsid w:val="00890BA9"/>
    <w:rsid w:val="00980C06"/>
    <w:rsid w:val="00F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BD"/>
  </w:style>
  <w:style w:type="paragraph" w:styleId="2">
    <w:name w:val="heading 2"/>
    <w:basedOn w:val="a"/>
    <w:link w:val="20"/>
    <w:uiPriority w:val="9"/>
    <w:qFormat/>
    <w:rsid w:val="001B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1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10E"/>
  </w:style>
  <w:style w:type="character" w:customStyle="1" w:styleId="auto-matches">
    <w:name w:val="auto-matches"/>
    <w:basedOn w:val="a0"/>
    <w:rsid w:val="001B210E"/>
  </w:style>
  <w:style w:type="character" w:customStyle="1" w:styleId="incut-head-control">
    <w:name w:val="incut-head-control"/>
    <w:basedOn w:val="a0"/>
    <w:rsid w:val="001B210E"/>
  </w:style>
  <w:style w:type="character" w:customStyle="1" w:styleId="incut-head-sub">
    <w:name w:val="incut-head-sub"/>
    <w:basedOn w:val="a0"/>
    <w:rsid w:val="001B210E"/>
  </w:style>
  <w:style w:type="paragraph" w:customStyle="1" w:styleId="copyright-info">
    <w:name w:val="copyright-info"/>
    <w:basedOn w:val="a"/>
    <w:rsid w:val="001B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817">
          <w:marLeft w:val="0"/>
          <w:marRight w:val="0"/>
          <w:marTop w:val="128"/>
          <w:marBottom w:val="96"/>
          <w:divBdr>
            <w:top w:val="single" w:sz="2" w:space="4" w:color="F4F7F8"/>
            <w:left w:val="single" w:sz="2" w:space="10" w:color="F4F7F8"/>
            <w:bottom w:val="single" w:sz="2" w:space="5" w:color="F4F7F8"/>
            <w:right w:val="single" w:sz="2" w:space="31" w:color="F4F7F8"/>
          </w:divBdr>
          <w:divsChild>
            <w:div w:id="1634093369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2634">
          <w:marLeft w:val="0"/>
          <w:marRight w:val="0"/>
          <w:marTop w:val="128"/>
          <w:marBottom w:val="96"/>
          <w:divBdr>
            <w:top w:val="single" w:sz="2" w:space="4" w:color="F4F7F8"/>
            <w:left w:val="single" w:sz="2" w:space="10" w:color="F4F7F8"/>
            <w:bottom w:val="single" w:sz="2" w:space="5" w:color="F4F7F8"/>
            <w:right w:val="single" w:sz="2" w:space="31" w:color="F4F7F8"/>
          </w:divBdr>
          <w:divsChild>
            <w:div w:id="83873255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341">
          <w:marLeft w:val="0"/>
          <w:marRight w:val="0"/>
          <w:marTop w:val="128"/>
          <w:marBottom w:val="96"/>
          <w:divBdr>
            <w:top w:val="single" w:sz="2" w:space="4" w:color="F4F7F8"/>
            <w:left w:val="single" w:sz="2" w:space="10" w:color="F4F7F8"/>
            <w:bottom w:val="single" w:sz="2" w:space="5" w:color="F4F7F8"/>
            <w:right w:val="single" w:sz="2" w:space="31" w:color="F4F7F8"/>
          </w:divBdr>
          <w:divsChild>
            <w:div w:id="1957567214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282">
          <w:marLeft w:val="0"/>
          <w:marRight w:val="0"/>
          <w:marTop w:val="128"/>
          <w:marBottom w:val="96"/>
          <w:divBdr>
            <w:top w:val="single" w:sz="2" w:space="4" w:color="F4F7F8"/>
            <w:left w:val="single" w:sz="2" w:space="10" w:color="F4F7F8"/>
            <w:bottom w:val="single" w:sz="2" w:space="5" w:color="F4F7F8"/>
            <w:right w:val="single" w:sz="2" w:space="31" w:color="F4F7F8"/>
          </w:divBdr>
          <w:divsChild>
            <w:div w:id="218783403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udget.1kadry.ru/" TargetMode="External"/><Relationship Id="rId21" Type="http://schemas.openxmlformats.org/officeDocument/2006/relationships/hyperlink" Target="http://budget.1kadry.ru/" TargetMode="External"/><Relationship Id="rId42" Type="http://schemas.openxmlformats.org/officeDocument/2006/relationships/hyperlink" Target="http://budget.1kadry.ru/" TargetMode="External"/><Relationship Id="rId47" Type="http://schemas.openxmlformats.org/officeDocument/2006/relationships/hyperlink" Target="http://budget.1kadry.ru/" TargetMode="External"/><Relationship Id="rId63" Type="http://schemas.openxmlformats.org/officeDocument/2006/relationships/hyperlink" Target="http://budget.1kadry.ru/" TargetMode="External"/><Relationship Id="rId68" Type="http://schemas.openxmlformats.org/officeDocument/2006/relationships/hyperlink" Target="http://budget.1kadry.ru/" TargetMode="External"/><Relationship Id="rId84" Type="http://schemas.openxmlformats.org/officeDocument/2006/relationships/hyperlink" Target="http://budget.1kadry.ru/" TargetMode="External"/><Relationship Id="rId89" Type="http://schemas.openxmlformats.org/officeDocument/2006/relationships/hyperlink" Target="http://budget.1kad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dget.1kadry.ru/" TargetMode="External"/><Relationship Id="rId29" Type="http://schemas.openxmlformats.org/officeDocument/2006/relationships/hyperlink" Target="http://budget.1kadry.ru/" TargetMode="External"/><Relationship Id="rId107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24" Type="http://schemas.openxmlformats.org/officeDocument/2006/relationships/hyperlink" Target="http://budget.1kadry.ru/" TargetMode="External"/><Relationship Id="rId32" Type="http://schemas.openxmlformats.org/officeDocument/2006/relationships/hyperlink" Target="http://www.rosmintrud.ru/docs/mintrud/payment/12" TargetMode="External"/><Relationship Id="rId37" Type="http://schemas.openxmlformats.org/officeDocument/2006/relationships/hyperlink" Target="http://budget.1kadry.ru/" TargetMode="External"/><Relationship Id="rId40" Type="http://schemas.openxmlformats.org/officeDocument/2006/relationships/hyperlink" Target="http://budget.1kadry.ru/" TargetMode="External"/><Relationship Id="rId45" Type="http://schemas.openxmlformats.org/officeDocument/2006/relationships/hyperlink" Target="http://budget.1kadry.ru/" TargetMode="External"/><Relationship Id="rId53" Type="http://schemas.openxmlformats.org/officeDocument/2006/relationships/hyperlink" Target="http://budget.1kadry.ru/" TargetMode="External"/><Relationship Id="rId58" Type="http://schemas.openxmlformats.org/officeDocument/2006/relationships/hyperlink" Target="http://budget.1kadry.ru/" TargetMode="External"/><Relationship Id="rId66" Type="http://schemas.openxmlformats.org/officeDocument/2006/relationships/hyperlink" Target="http://budget.1kadry.ru/" TargetMode="External"/><Relationship Id="rId74" Type="http://schemas.openxmlformats.org/officeDocument/2006/relationships/hyperlink" Target="http://budget.1kadry.ru/" TargetMode="External"/><Relationship Id="rId79" Type="http://schemas.openxmlformats.org/officeDocument/2006/relationships/hyperlink" Target="http://budget.1kadry.ru/" TargetMode="External"/><Relationship Id="rId87" Type="http://schemas.openxmlformats.org/officeDocument/2006/relationships/hyperlink" Target="http://budget.1kadry.ru/" TargetMode="External"/><Relationship Id="rId102" Type="http://schemas.openxmlformats.org/officeDocument/2006/relationships/hyperlink" Target="http://budget.1kadry.ru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budget.1kadry.ru/" TargetMode="External"/><Relationship Id="rId61" Type="http://schemas.openxmlformats.org/officeDocument/2006/relationships/hyperlink" Target="http://budget.1kadry.ru/" TargetMode="External"/><Relationship Id="rId82" Type="http://schemas.openxmlformats.org/officeDocument/2006/relationships/hyperlink" Target="http://budget.1kadry.ru/" TargetMode="External"/><Relationship Id="rId90" Type="http://schemas.openxmlformats.org/officeDocument/2006/relationships/hyperlink" Target="http://budget.1kadry.ru/" TargetMode="External"/><Relationship Id="rId95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hyperlink" Target="http://budget.1kadry.ru/" TargetMode="External"/><Relationship Id="rId27" Type="http://schemas.openxmlformats.org/officeDocument/2006/relationships/hyperlink" Target="http://budget.1kadry.ru/" TargetMode="External"/><Relationship Id="rId30" Type="http://schemas.openxmlformats.org/officeDocument/2006/relationships/hyperlink" Target="http://budget.1kadry.ru/" TargetMode="External"/><Relationship Id="rId35" Type="http://schemas.openxmlformats.org/officeDocument/2006/relationships/hyperlink" Target="http://budget.1kadry.ru/" TargetMode="External"/><Relationship Id="rId43" Type="http://schemas.openxmlformats.org/officeDocument/2006/relationships/hyperlink" Target="http://budget.1kadry.ru/" TargetMode="External"/><Relationship Id="rId48" Type="http://schemas.openxmlformats.org/officeDocument/2006/relationships/hyperlink" Target="http://budget.1kadry.ru/" TargetMode="External"/><Relationship Id="rId56" Type="http://schemas.openxmlformats.org/officeDocument/2006/relationships/hyperlink" Target="http://budget.1kadry.ru/" TargetMode="External"/><Relationship Id="rId64" Type="http://schemas.openxmlformats.org/officeDocument/2006/relationships/hyperlink" Target="http://budget.1kadry.ru/" TargetMode="External"/><Relationship Id="rId69" Type="http://schemas.openxmlformats.org/officeDocument/2006/relationships/hyperlink" Target="http://budget.1kadry.ru/" TargetMode="External"/><Relationship Id="rId77" Type="http://schemas.openxmlformats.org/officeDocument/2006/relationships/hyperlink" Target="http://budget.1kadry.ru/" TargetMode="External"/><Relationship Id="rId100" Type="http://schemas.openxmlformats.org/officeDocument/2006/relationships/hyperlink" Target="http://budget.1kadry.ru/" TargetMode="External"/><Relationship Id="rId105" Type="http://schemas.openxmlformats.org/officeDocument/2006/relationships/hyperlink" Target="http://budget.1kadry.ru/" TargetMode="External"/><Relationship Id="rId8" Type="http://schemas.openxmlformats.org/officeDocument/2006/relationships/hyperlink" Target="http://budget.1kadry.ru/" TargetMode="External"/><Relationship Id="rId51" Type="http://schemas.openxmlformats.org/officeDocument/2006/relationships/hyperlink" Target="http://budget.1kadry.ru/" TargetMode="External"/><Relationship Id="rId72" Type="http://schemas.openxmlformats.org/officeDocument/2006/relationships/hyperlink" Target="http://budget.1kadry.ru/" TargetMode="External"/><Relationship Id="rId80" Type="http://schemas.openxmlformats.org/officeDocument/2006/relationships/hyperlink" Target="http://budget.1kadry.ru/" TargetMode="External"/><Relationship Id="rId85" Type="http://schemas.openxmlformats.org/officeDocument/2006/relationships/hyperlink" Target="http://budget.1kadry.ru/" TargetMode="External"/><Relationship Id="rId93" Type="http://schemas.openxmlformats.org/officeDocument/2006/relationships/hyperlink" Target="http://budget.1kadry.ru/" TargetMode="External"/><Relationship Id="rId98" Type="http://schemas.openxmlformats.org/officeDocument/2006/relationships/hyperlink" Target="http://budget.1kadr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5" Type="http://schemas.openxmlformats.org/officeDocument/2006/relationships/hyperlink" Target="http://budget.1kadry.ru/" TargetMode="External"/><Relationship Id="rId33" Type="http://schemas.openxmlformats.org/officeDocument/2006/relationships/hyperlink" Target="http://regulation.gov.ru/" TargetMode="External"/><Relationship Id="rId38" Type="http://schemas.openxmlformats.org/officeDocument/2006/relationships/hyperlink" Target="http://budget.1kadry.ru/" TargetMode="External"/><Relationship Id="rId46" Type="http://schemas.openxmlformats.org/officeDocument/2006/relationships/hyperlink" Target="http://budget.1kadry.ru/" TargetMode="External"/><Relationship Id="rId59" Type="http://schemas.openxmlformats.org/officeDocument/2006/relationships/hyperlink" Target="http://budget.1kadry.ru/" TargetMode="External"/><Relationship Id="rId67" Type="http://schemas.openxmlformats.org/officeDocument/2006/relationships/hyperlink" Target="http://budget.1kadry.ru/" TargetMode="External"/><Relationship Id="rId103" Type="http://schemas.openxmlformats.org/officeDocument/2006/relationships/hyperlink" Target="http://budget.1kadry.ru/" TargetMode="External"/><Relationship Id="rId108" Type="http://schemas.openxmlformats.org/officeDocument/2006/relationships/hyperlink" Target="http://budget.1kadry.ru/" TargetMode="External"/><Relationship Id="rId20" Type="http://schemas.openxmlformats.org/officeDocument/2006/relationships/hyperlink" Target="http://www.rosmintrud.ru/docs/mintrud/payment/15" TargetMode="External"/><Relationship Id="rId41" Type="http://schemas.openxmlformats.org/officeDocument/2006/relationships/hyperlink" Target="http://budget.1kadry.ru/" TargetMode="External"/><Relationship Id="rId54" Type="http://schemas.openxmlformats.org/officeDocument/2006/relationships/hyperlink" Target="http://budget.1kadry.ru/" TargetMode="External"/><Relationship Id="rId62" Type="http://schemas.openxmlformats.org/officeDocument/2006/relationships/hyperlink" Target="http://budget.1kadry.ru/" TargetMode="External"/><Relationship Id="rId70" Type="http://schemas.openxmlformats.org/officeDocument/2006/relationships/hyperlink" Target="http://budget.1kadry.ru/" TargetMode="External"/><Relationship Id="rId75" Type="http://schemas.openxmlformats.org/officeDocument/2006/relationships/hyperlink" Target="http://budget.1kadry.ru/" TargetMode="External"/><Relationship Id="rId83" Type="http://schemas.openxmlformats.org/officeDocument/2006/relationships/hyperlink" Target="http://budget.1kadry.ru/" TargetMode="External"/><Relationship Id="rId88" Type="http://schemas.openxmlformats.org/officeDocument/2006/relationships/hyperlink" Target="http://budget.1kadry.ru/" TargetMode="External"/><Relationship Id="rId91" Type="http://schemas.openxmlformats.org/officeDocument/2006/relationships/hyperlink" Target="http://budget.1kadry.ru/" TargetMode="External"/><Relationship Id="rId96" Type="http://schemas.openxmlformats.org/officeDocument/2006/relationships/hyperlink" Target="http://budget.1kadry.ru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udget.1kadry.ru/" TargetMode="External"/><Relationship Id="rId15" Type="http://schemas.openxmlformats.org/officeDocument/2006/relationships/hyperlink" Target="http://budget.1kadry.ru/" TargetMode="External"/><Relationship Id="rId23" Type="http://schemas.openxmlformats.org/officeDocument/2006/relationships/hyperlink" Target="http://budget.1kadry.ru/" TargetMode="External"/><Relationship Id="rId28" Type="http://schemas.openxmlformats.org/officeDocument/2006/relationships/hyperlink" Target="http://budget.1kadry.ru/" TargetMode="External"/><Relationship Id="rId36" Type="http://schemas.openxmlformats.org/officeDocument/2006/relationships/hyperlink" Target="http://budget.1kadry.ru/" TargetMode="External"/><Relationship Id="rId49" Type="http://schemas.openxmlformats.org/officeDocument/2006/relationships/hyperlink" Target="http://budget.1kadry.ru/" TargetMode="External"/><Relationship Id="rId57" Type="http://schemas.openxmlformats.org/officeDocument/2006/relationships/hyperlink" Target="http://budget.1kadry.ru/" TargetMode="External"/><Relationship Id="rId106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31" Type="http://schemas.openxmlformats.org/officeDocument/2006/relationships/hyperlink" Target="http://budget.1kadry.ru/" TargetMode="External"/><Relationship Id="rId44" Type="http://schemas.openxmlformats.org/officeDocument/2006/relationships/hyperlink" Target="http://budget.1kadry.ru/" TargetMode="External"/><Relationship Id="rId52" Type="http://schemas.openxmlformats.org/officeDocument/2006/relationships/hyperlink" Target="http://budget.1kadry.ru/" TargetMode="External"/><Relationship Id="rId60" Type="http://schemas.openxmlformats.org/officeDocument/2006/relationships/hyperlink" Target="http://budget.1kadry.ru/" TargetMode="External"/><Relationship Id="rId65" Type="http://schemas.openxmlformats.org/officeDocument/2006/relationships/hyperlink" Target="http://budget.1kadry.ru/" TargetMode="External"/><Relationship Id="rId73" Type="http://schemas.openxmlformats.org/officeDocument/2006/relationships/hyperlink" Target="http://budget.1kadry.ru/" TargetMode="External"/><Relationship Id="rId78" Type="http://schemas.openxmlformats.org/officeDocument/2006/relationships/hyperlink" Target="http://budget.1kadry.ru/" TargetMode="External"/><Relationship Id="rId81" Type="http://schemas.openxmlformats.org/officeDocument/2006/relationships/hyperlink" Target="http://budget.1kadry.ru/" TargetMode="External"/><Relationship Id="rId86" Type="http://schemas.openxmlformats.org/officeDocument/2006/relationships/hyperlink" Target="http://budget.1kadry.ru/" TargetMode="External"/><Relationship Id="rId94" Type="http://schemas.openxmlformats.org/officeDocument/2006/relationships/hyperlink" Target="http://budget.1kadry.ru/" TargetMode="External"/><Relationship Id="rId99" Type="http://schemas.openxmlformats.org/officeDocument/2006/relationships/hyperlink" Target="http://budget.1kadry.ru/" TargetMode="External"/><Relationship Id="rId101" Type="http://schemas.openxmlformats.org/officeDocument/2006/relationships/hyperlink" Target="http://budget.1kad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1kadry.ru/" TargetMode="External"/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39" Type="http://schemas.openxmlformats.org/officeDocument/2006/relationships/hyperlink" Target="http://budget.1kadry.ru/" TargetMode="External"/><Relationship Id="rId109" Type="http://schemas.openxmlformats.org/officeDocument/2006/relationships/hyperlink" Target="http://budget.1kadry.ru/" TargetMode="External"/><Relationship Id="rId34" Type="http://schemas.openxmlformats.org/officeDocument/2006/relationships/hyperlink" Target="http://budget.1kadry.ru/" TargetMode="External"/><Relationship Id="rId50" Type="http://schemas.openxmlformats.org/officeDocument/2006/relationships/hyperlink" Target="http://budget.1kadry.ru/" TargetMode="External"/><Relationship Id="rId55" Type="http://schemas.openxmlformats.org/officeDocument/2006/relationships/hyperlink" Target="http://budget.1kadry.ru/" TargetMode="External"/><Relationship Id="rId76" Type="http://schemas.openxmlformats.org/officeDocument/2006/relationships/hyperlink" Target="http://budget.1kadry.ru/" TargetMode="External"/><Relationship Id="rId97" Type="http://schemas.openxmlformats.org/officeDocument/2006/relationships/hyperlink" Target="http://budget.1kadry.ru/" TargetMode="External"/><Relationship Id="rId104" Type="http://schemas.openxmlformats.org/officeDocument/2006/relationships/hyperlink" Target="http://budget.1kadry.ru/" TargetMode="External"/><Relationship Id="rId7" Type="http://schemas.openxmlformats.org/officeDocument/2006/relationships/hyperlink" Target="http://budget.1kadry.ru/" TargetMode="External"/><Relationship Id="rId71" Type="http://schemas.openxmlformats.org/officeDocument/2006/relationships/hyperlink" Target="http://budget.1kadry.ru/" TargetMode="External"/><Relationship Id="rId92" Type="http://schemas.openxmlformats.org/officeDocument/2006/relationships/hyperlink" Target="http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4991</Words>
  <Characters>28455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Padalko</dc:creator>
  <cp:keywords/>
  <dc:description/>
  <cp:lastModifiedBy>Padalko</cp:lastModifiedBy>
  <cp:revision>4</cp:revision>
  <dcterms:created xsi:type="dcterms:W3CDTF">2016-05-23T10:38:00Z</dcterms:created>
  <dcterms:modified xsi:type="dcterms:W3CDTF">2016-05-23T11:31:00Z</dcterms:modified>
</cp:coreProperties>
</file>